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5BE5" w14:textId="77777777" w:rsidR="00A31264" w:rsidRPr="00A31264" w:rsidRDefault="00A31264" w:rsidP="00A3126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 w:rsidRPr="00A31264">
        <w:rPr>
          <w:rFonts w:eastAsia="Times New Roman" w:cs="Times New Roman"/>
          <w:b/>
          <w:bCs/>
          <w:sz w:val="28"/>
          <w:szCs w:val="28"/>
          <w:lang w:eastAsia="nl-NL"/>
        </w:rPr>
        <w:t>Tips invullen LROI-formulier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6290"/>
      </w:tblGrid>
      <w:tr w:rsidR="00A31264" w:rsidRPr="00A31264" w14:paraId="78035A22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02FC4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A31264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>Aandachtspunt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5484C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8"/>
                <w:szCs w:val="28"/>
                <w:lang w:eastAsia="nl-NL"/>
              </w:rPr>
            </w:pPr>
            <w:r w:rsidRPr="00A31264">
              <w:rPr>
                <w:rFonts w:eastAsia="Times New Roman" w:cs="Times New Roman"/>
                <w:b/>
                <w:sz w:val="28"/>
                <w:szCs w:val="28"/>
                <w:lang w:eastAsia="nl-NL"/>
              </w:rPr>
              <w:t xml:space="preserve">Uitleg </w:t>
            </w:r>
          </w:p>
        </w:tc>
      </w:tr>
      <w:tr w:rsidR="00A31264" w:rsidRPr="00A31264" w14:paraId="214F5D0B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5B1FA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Hanteer de juiste definities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9A5C0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u w:val="single"/>
                <w:lang w:eastAsia="nl-NL"/>
              </w:rPr>
              <w:t xml:space="preserve">Primaire </w:t>
            </w:r>
            <w:proofErr w:type="gramStart"/>
            <w:r w:rsidRPr="00A31264">
              <w:rPr>
                <w:rFonts w:eastAsia="Times New Roman" w:cs="Times New Roman"/>
                <w:u w:val="single"/>
                <w:lang w:eastAsia="nl-NL"/>
              </w:rPr>
              <w:t>prothese</w:t>
            </w:r>
            <w:r w:rsidRPr="00A31264">
              <w:rPr>
                <w:rFonts w:eastAsia="Times New Roman" w:cs="Times New Roman"/>
                <w:lang w:eastAsia="nl-NL"/>
              </w:rPr>
              <w:t>:  De</w:t>
            </w:r>
            <w:proofErr w:type="gramEnd"/>
            <w:r w:rsidRPr="00A31264">
              <w:rPr>
                <w:rFonts w:eastAsia="Times New Roman" w:cs="Times New Roman"/>
                <w:lang w:eastAsia="nl-NL"/>
              </w:rPr>
              <w:t xml:space="preserve"> eerste (primaire) plaatsing van een prothese ter vervanging van het oorspronkelijke gewricht;</w:t>
            </w:r>
          </w:p>
          <w:p w14:paraId="6548A019" w14:textId="77777777" w:rsidR="00A31264" w:rsidRPr="00A31264" w:rsidRDefault="00A31264" w:rsidP="00A312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u w:val="single"/>
                <w:lang w:eastAsia="nl-NL"/>
              </w:rPr>
              <w:t>Heup</w:t>
            </w:r>
            <w:r w:rsidRPr="00A31264">
              <w:rPr>
                <w:rFonts w:eastAsia="Times New Roman" w:cs="Times New Roman"/>
                <w:lang w:eastAsia="nl-NL"/>
              </w:rPr>
              <w:t xml:space="preserve">: totale of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kophals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heupprothese</w:t>
            </w:r>
          </w:p>
          <w:p w14:paraId="2E32C7E8" w14:textId="77777777" w:rsidR="00A31264" w:rsidRPr="001D2F43" w:rsidRDefault="00A31264" w:rsidP="00A3126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val="en-US" w:eastAsia="nl-NL"/>
              </w:rPr>
            </w:pPr>
            <w:r w:rsidRPr="001D2F43">
              <w:rPr>
                <w:rFonts w:eastAsia="Times New Roman" w:cs="Times New Roman"/>
                <w:u w:val="single"/>
                <w:lang w:val="en-US" w:eastAsia="nl-NL"/>
              </w:rPr>
              <w:t>Knie</w:t>
            </w:r>
            <w:r w:rsidRPr="001D2F43">
              <w:rPr>
                <w:rFonts w:eastAsia="Times New Roman" w:cs="Times New Roman"/>
                <w:lang w:val="en-US" w:eastAsia="nl-NL"/>
              </w:rPr>
              <w:t xml:space="preserve">: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totale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,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unicondylaire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 of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patellofemorale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knieprothese</w:t>
            </w:r>
            <w:proofErr w:type="spellEnd"/>
          </w:p>
          <w:p w14:paraId="6D2BED8A" w14:textId="77777777" w:rsidR="00A31264" w:rsidRPr="00A31264" w:rsidRDefault="00A31264" w:rsidP="00A3126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u w:val="single"/>
                <w:lang w:eastAsia="nl-NL"/>
              </w:rPr>
              <w:t>Enkel</w:t>
            </w:r>
            <w:r w:rsidRPr="00A31264">
              <w:rPr>
                <w:rFonts w:eastAsia="Times New Roman" w:cs="Times New Roman"/>
                <w:lang w:eastAsia="nl-NL"/>
              </w:rPr>
              <w:t>: totale enkelprothese</w:t>
            </w:r>
          </w:p>
          <w:p w14:paraId="4944B44E" w14:textId="77777777" w:rsidR="00A31264" w:rsidRPr="00A31264" w:rsidRDefault="00A31264" w:rsidP="00A3126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u w:val="single"/>
                <w:lang w:eastAsia="nl-NL"/>
              </w:rPr>
              <w:t>Schouder</w:t>
            </w:r>
            <w:r w:rsidRPr="00A31264">
              <w:rPr>
                <w:rFonts w:eastAsia="Times New Roman" w:cs="Times New Roman"/>
                <w:lang w:eastAsia="nl-NL"/>
              </w:rPr>
              <w:t xml:space="preserve">: totale anatomische,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reversed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of 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hemi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schouderprothese</w:t>
            </w:r>
          </w:p>
          <w:p w14:paraId="6BC5E0D6" w14:textId="77777777" w:rsidR="00A31264" w:rsidRPr="00A31264" w:rsidRDefault="00A31264" w:rsidP="00A3126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u w:val="single"/>
                <w:lang w:eastAsia="nl-NL"/>
              </w:rPr>
              <w:t>Elleboog</w:t>
            </w:r>
            <w:r w:rsidRPr="00A31264">
              <w:rPr>
                <w:rFonts w:eastAsia="Times New Roman" w:cs="Times New Roman"/>
                <w:lang w:eastAsia="nl-NL"/>
              </w:rPr>
              <w:t xml:space="preserve">: totale,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radiocapitellaire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, distale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hemi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>-humerale of radiuskop elleboogprothese</w:t>
            </w:r>
          </w:p>
        </w:tc>
      </w:tr>
      <w:tr w:rsidR="00A31264" w:rsidRPr="00A31264" w14:paraId="2836D050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126AA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 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54663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u w:val="single"/>
                <w:lang w:eastAsia="nl-NL"/>
              </w:rPr>
              <w:t>Revisie prothese</w:t>
            </w:r>
            <w:r w:rsidRPr="00A31264">
              <w:rPr>
                <w:rFonts w:eastAsia="Times New Roman" w:cs="Times New Roman"/>
                <w:lang w:eastAsia="nl-NL"/>
              </w:rPr>
              <w:t>: Elke verandering (plaatsing, vervanging en/of verwijdering) van één of meerdere componenten van de prothese;</w:t>
            </w:r>
          </w:p>
          <w:p w14:paraId="380A1CE8" w14:textId="77777777" w:rsidR="00A31264" w:rsidRPr="00A31264" w:rsidRDefault="00A31264" w:rsidP="00A3126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Een verandering van een kophalsprothese naar een totale heupprothese is een revisie-ingreep</w:t>
            </w:r>
          </w:p>
          <w:p w14:paraId="7703BB0F" w14:textId="77777777" w:rsidR="00A31264" w:rsidRPr="00A31264" w:rsidRDefault="00A31264" w:rsidP="00A3126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 xml:space="preserve">De toevoeging van een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patellacomponent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aan een totale knieprothese is een revisie-ingreep</w:t>
            </w:r>
          </w:p>
          <w:p w14:paraId="652C12ED" w14:textId="77777777" w:rsidR="00A31264" w:rsidRPr="00A31264" w:rsidRDefault="00A31264" w:rsidP="00A3126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 xml:space="preserve">Wanneer tijdens een operatie de prothese wordt verwijderd en op een ander moment een nieuwe prothese wordt teruggeplaatst, moeten </w:t>
            </w:r>
            <w:r w:rsidRPr="00A31264">
              <w:rPr>
                <w:rFonts w:eastAsia="Times New Roman" w:cs="Times New Roman"/>
                <w:b/>
                <w:bCs/>
                <w:lang w:eastAsia="nl-NL"/>
              </w:rPr>
              <w:t>beide</w:t>
            </w:r>
            <w:r w:rsidRPr="00A31264">
              <w:rPr>
                <w:rFonts w:eastAsia="Times New Roman" w:cs="Times New Roman"/>
                <w:lang w:eastAsia="nl-NL"/>
              </w:rPr>
              <w:t xml:space="preserve"> ingrepen geregistreerd worden in de LROI</w:t>
            </w:r>
          </w:p>
          <w:p w14:paraId="66DEFE43" w14:textId="77777777" w:rsidR="00A31264" w:rsidRPr="00A31264" w:rsidRDefault="00A31264" w:rsidP="00A312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 xml:space="preserve">Na verwijdering inbrengen van nieuwe prothese: </w:t>
            </w:r>
          </w:p>
          <w:p w14:paraId="13CD4D53" w14:textId="77777777" w:rsidR="00A31264" w:rsidRPr="001D2F43" w:rsidRDefault="00A31264" w:rsidP="00A31264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val="en-US" w:eastAsia="nl-NL"/>
              </w:rPr>
            </w:pPr>
            <w:r w:rsidRPr="001D2F43">
              <w:rPr>
                <w:rFonts w:eastAsia="Times New Roman" w:cs="Times New Roman"/>
                <w:lang w:val="en-US" w:eastAsia="nl-NL"/>
              </w:rPr>
              <w:t xml:space="preserve">Heup </w:t>
            </w:r>
            <w:proofErr w:type="spellStart"/>
            <w:proofErr w:type="gramStart"/>
            <w:r w:rsidRPr="001D2F43">
              <w:rPr>
                <w:rFonts w:eastAsia="Times New Roman" w:cs="Times New Roman"/>
                <w:lang w:val="en-US" w:eastAsia="nl-NL"/>
              </w:rPr>
              <w:t>revisie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>: ‘</w:t>
            </w:r>
            <w:proofErr w:type="gramEnd"/>
            <w:r w:rsidRPr="001D2F43">
              <w:rPr>
                <w:rFonts w:eastAsia="Times New Roman" w:cs="Times New Roman"/>
                <w:lang w:val="en-US" w:eastAsia="nl-NL"/>
              </w:rPr>
              <w:t>Reason for revision'= ‘Girdlestone' 'Type of operation' = Total system revision'</w:t>
            </w:r>
          </w:p>
          <w:p w14:paraId="461C1BBB" w14:textId="77777777" w:rsidR="00A31264" w:rsidRPr="001D2F43" w:rsidRDefault="00A31264" w:rsidP="00A31264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val="en-US" w:eastAsia="nl-NL"/>
              </w:rPr>
            </w:pPr>
            <w:r w:rsidRPr="001D2F43">
              <w:rPr>
                <w:rFonts w:eastAsia="Times New Roman" w:cs="Times New Roman"/>
                <w:lang w:val="en-US" w:eastAsia="nl-NL"/>
              </w:rPr>
              <w:t xml:space="preserve">Knie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revisie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>: ‘Reason for revision'= ‘Revision after knee removal'= ‘Yes' ‘Type of operation' = ‘Total system revision'</w:t>
            </w:r>
          </w:p>
          <w:p w14:paraId="3F609FB6" w14:textId="77777777" w:rsidR="00A31264" w:rsidRPr="00A31264" w:rsidRDefault="00A31264" w:rsidP="00A31264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1D2F43">
              <w:rPr>
                <w:rFonts w:eastAsia="Times New Roman" w:cs="Times New Roman"/>
                <w:lang w:val="en-US" w:eastAsia="nl-NL"/>
              </w:rPr>
              <w:t xml:space="preserve">Enkel,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Schouder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en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Elleboog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> 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revisie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: 'Reason for revision'= 'other reason for revision'= 'Yes'. </w:t>
            </w:r>
            <w:r w:rsidRPr="00A31264">
              <w:rPr>
                <w:rFonts w:eastAsia="Times New Roman" w:cs="Times New Roman"/>
                <w:lang w:eastAsia="nl-NL"/>
              </w:rPr>
              <w:t xml:space="preserve">Specificeren dat het gaat om een revisie na protheseverwijdering. 'Type of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operation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'= 'Total system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revision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>'.</w:t>
            </w:r>
          </w:p>
          <w:p w14:paraId="78DBED98" w14:textId="77777777" w:rsidR="00A31264" w:rsidRPr="00A31264" w:rsidRDefault="00A31264" w:rsidP="00A3126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 xml:space="preserve">Het vervangen van een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inlay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>/lager geldt als partiële revisie (met of zonder spoelen van het gewricht)</w:t>
            </w:r>
          </w:p>
        </w:tc>
      </w:tr>
      <w:tr w:rsidR="00A31264" w:rsidRPr="00A31264" w14:paraId="4280A21D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25CB6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Verwijder een verkeerd aangemaakt record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B8F2D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proofErr w:type="gramStart"/>
            <w:r w:rsidRPr="00A31264">
              <w:rPr>
                <w:rFonts w:eastAsia="Times New Roman" w:cs="Times New Roman"/>
                <w:lang w:eastAsia="nl-NL"/>
              </w:rPr>
              <w:t>Indien</w:t>
            </w:r>
            <w:proofErr w:type="gramEnd"/>
            <w:r w:rsidRPr="00A31264">
              <w:rPr>
                <w:rFonts w:eastAsia="Times New Roman" w:cs="Times New Roman"/>
                <w:lang w:eastAsia="nl-NL"/>
              </w:rPr>
              <w:t xml:space="preserve"> een record is aangemaakt in de verkeerde categorie, bijvoorbeeld een heup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ipv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een knie, verwijder deze OK dan. Klik </w:t>
            </w:r>
            <w:hyperlink r:id="rId5" w:history="1">
              <w:r w:rsidRPr="00A31264">
                <w:rPr>
                  <w:rFonts w:eastAsia="Times New Roman" w:cs="Times New Roman"/>
                  <w:color w:val="0000FF"/>
                  <w:u w:val="single"/>
                  <w:lang w:eastAsia="nl-NL"/>
                </w:rPr>
                <w:t>hier</w:t>
              </w:r>
            </w:hyperlink>
            <w:r w:rsidRPr="00A31264">
              <w:rPr>
                <w:rFonts w:eastAsia="Times New Roman" w:cs="Times New Roman"/>
                <w:lang w:eastAsia="nl-NL"/>
              </w:rPr>
              <w:t xml:space="preserve"> om te lezen hoe u een record kunt verwijderen.</w:t>
            </w:r>
          </w:p>
        </w:tc>
      </w:tr>
      <w:tr w:rsidR="00A31264" w:rsidRPr="00A31264" w14:paraId="79355195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81A89" w14:textId="376A7A9C" w:rsidR="00A31264" w:rsidRPr="00A31264" w:rsidRDefault="00A92DC3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>
              <w:rPr>
                <w:rFonts w:eastAsia="Times New Roman" w:cs="Times New Roman"/>
                <w:lang w:eastAsia="nl-NL"/>
              </w:rPr>
              <w:t>Persoonsgegevens</w:t>
            </w:r>
            <w:r w:rsidR="00A31264" w:rsidRPr="00A31264">
              <w:rPr>
                <w:rFonts w:eastAsia="Times New Roman" w:cs="Times New Roman"/>
                <w:lang w:eastAsia="nl-NL"/>
              </w:rPr>
              <w:t xml:space="preserve"> 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ED81C" w14:textId="4D643C65" w:rsidR="00A31264" w:rsidRPr="00A31264" w:rsidRDefault="00A92DC3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>
              <w:rPr>
                <w:rFonts w:eastAsia="Times New Roman" w:cs="Times New Roman"/>
                <w:lang w:eastAsia="nl-NL"/>
              </w:rPr>
              <w:t>Persoonsgegevens worden</w:t>
            </w:r>
            <w:r w:rsidR="00A31264" w:rsidRPr="00A31264">
              <w:rPr>
                <w:rFonts w:eastAsia="Times New Roman" w:cs="Times New Roman"/>
                <w:lang w:eastAsia="nl-NL"/>
              </w:rPr>
              <w:t xml:space="preserve"> direct versleuteld via een </w:t>
            </w:r>
            <w:proofErr w:type="spellStart"/>
            <w:r w:rsidR="00A31264" w:rsidRPr="00A31264">
              <w:rPr>
                <w:rFonts w:eastAsia="Times New Roman" w:cs="Times New Roman"/>
                <w:lang w:eastAsia="nl-NL"/>
              </w:rPr>
              <w:t>Trusted</w:t>
            </w:r>
            <w:proofErr w:type="spellEnd"/>
            <w:r w:rsidR="00A31264" w:rsidRPr="00A31264">
              <w:rPr>
                <w:rFonts w:eastAsia="Times New Roman" w:cs="Times New Roman"/>
                <w:lang w:eastAsia="nl-NL"/>
              </w:rPr>
              <w:t xml:space="preserve"> </w:t>
            </w:r>
            <w:proofErr w:type="spellStart"/>
            <w:r w:rsidR="00A31264" w:rsidRPr="00A31264">
              <w:rPr>
                <w:rFonts w:eastAsia="Times New Roman" w:cs="Times New Roman"/>
                <w:lang w:eastAsia="nl-NL"/>
              </w:rPr>
              <w:t>Third</w:t>
            </w:r>
            <w:proofErr w:type="spellEnd"/>
            <w:r w:rsidR="00A31264" w:rsidRPr="00A31264">
              <w:rPr>
                <w:rFonts w:eastAsia="Times New Roman" w:cs="Times New Roman"/>
                <w:lang w:eastAsia="nl-NL"/>
              </w:rPr>
              <w:t xml:space="preserve"> Party (ZorgTTP). Deze versleuteling maakt </w:t>
            </w:r>
            <w:r>
              <w:rPr>
                <w:rFonts w:eastAsia="Times New Roman" w:cs="Times New Roman"/>
                <w:lang w:eastAsia="nl-NL"/>
              </w:rPr>
              <w:t>deze gegevens</w:t>
            </w:r>
            <w:r w:rsidR="00A31264" w:rsidRPr="00A31264">
              <w:rPr>
                <w:rFonts w:eastAsia="Times New Roman" w:cs="Times New Roman"/>
                <w:lang w:eastAsia="nl-NL"/>
              </w:rPr>
              <w:t xml:space="preserve"> onleesbaar voor iemand die hier geen recht toe heeft. </w:t>
            </w:r>
            <w:r>
              <w:rPr>
                <w:rFonts w:eastAsia="Times New Roman" w:cs="Times New Roman"/>
                <w:lang w:eastAsia="nl-NL"/>
              </w:rPr>
              <w:t xml:space="preserve">De </w:t>
            </w:r>
            <w:proofErr w:type="spellStart"/>
            <w:r>
              <w:rPr>
                <w:rFonts w:eastAsia="Times New Roman" w:cs="Times New Roman"/>
                <w:lang w:eastAsia="nl-NL"/>
              </w:rPr>
              <w:t>geëncrypteerde</w:t>
            </w:r>
            <w:proofErr w:type="spellEnd"/>
            <w:r>
              <w:rPr>
                <w:rFonts w:eastAsia="Times New Roman" w:cs="Times New Roman"/>
                <w:lang w:eastAsia="nl-NL"/>
              </w:rPr>
              <w:t xml:space="preserve"> </w:t>
            </w:r>
            <w:r>
              <w:rPr>
                <w:rFonts w:eastAsia="Times New Roman" w:cs="Times New Roman"/>
                <w:lang w:eastAsia="nl-NL"/>
              </w:rPr>
              <w:lastRenderedPageBreak/>
              <w:t>persoonsgegevens zijn</w:t>
            </w:r>
            <w:r w:rsidR="00A31264" w:rsidRPr="00A31264">
              <w:rPr>
                <w:rFonts w:eastAsia="Times New Roman" w:cs="Times New Roman"/>
                <w:lang w:eastAsia="nl-NL"/>
              </w:rPr>
              <w:t xml:space="preserve"> echter belangrijk voor het koppelen van de primaire en revisie-ingrepen bij één patiënt in verschillende ziekenhuizen en voor het toevoegen van de overlijdensdatum. Graag aandacht voor het correct invullen van dit nummer.</w:t>
            </w:r>
          </w:p>
        </w:tc>
      </w:tr>
      <w:tr w:rsidR="00A31264" w:rsidRPr="00A31264" w14:paraId="4A382F11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7AFCD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lastRenderedPageBreak/>
              <w:t>Ziekenhuisnummer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009E4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Dit nummer is het patiëntnummer van de patiënt in uw ziekenhuis.</w:t>
            </w:r>
          </w:p>
        </w:tc>
      </w:tr>
      <w:tr w:rsidR="00A31264" w:rsidRPr="00A31264" w14:paraId="6BF20BF5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284B4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Andere locatie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9CBF4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proofErr w:type="gramStart"/>
            <w:r w:rsidRPr="00A31264">
              <w:rPr>
                <w:rFonts w:eastAsia="Times New Roman" w:cs="Times New Roman"/>
                <w:lang w:eastAsia="nl-NL"/>
              </w:rPr>
              <w:t>Indien</w:t>
            </w:r>
            <w:proofErr w:type="gramEnd"/>
            <w:r w:rsidRPr="00A31264">
              <w:rPr>
                <w:rFonts w:eastAsia="Times New Roman" w:cs="Times New Roman"/>
                <w:lang w:eastAsia="nl-NL"/>
              </w:rPr>
              <w:t xml:space="preserve"> de operatie is uitgevoerd op een andere locatie dan de locatie waarbinnen geregistreerd is, geeft u dat dan aan in het veld ‘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Hospital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where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the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operation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took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place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>'.</w:t>
            </w:r>
          </w:p>
        </w:tc>
      </w:tr>
      <w:tr w:rsidR="00A31264" w:rsidRPr="00A31264" w14:paraId="033DB31E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1984F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Nieuwe variabelen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CF488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Graag uw aandacht voor het invoeren van de nieuw variabelen ‘roken', ‘postcode', ‘BMI' en ‘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Charnley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score'. Deze variabelen zijn belangrijk om de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casemix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(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patiëntenverschillen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) van uw ziekenhuis te vergelijken met de landelijke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casemix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>.</w:t>
            </w:r>
          </w:p>
        </w:tc>
      </w:tr>
      <w:tr w:rsidR="00A31264" w:rsidRPr="00A31264" w14:paraId="1CDD6DA9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D31BB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Diagnose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9C23D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De diagnose betekent de primaire reden voor protheseplaatsing. Er kan maximaal één diagnose worden geregistreerd, registreert u dus de meest primaire te achterhalen diagnose.</w:t>
            </w:r>
          </w:p>
        </w:tc>
      </w:tr>
      <w:tr w:rsidR="00A31264" w:rsidRPr="00A31264" w14:paraId="0D1D57B2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4BB84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proofErr w:type="gramStart"/>
            <w:r w:rsidRPr="00A31264">
              <w:rPr>
                <w:rFonts w:eastAsia="Times New Roman" w:cs="Times New Roman"/>
                <w:lang w:eastAsia="nl-NL"/>
              </w:rPr>
              <w:t>ASA classificatie</w:t>
            </w:r>
            <w:proofErr w:type="gramEnd"/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AAFF7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Graag aandacht voor de variabele ASA-classificatie. Mogelijk kan het LROI-formulier al mee naar het POS-gesprek (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Pre-operatieve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screening) voor het invullen van (onder andere) deze variabele.</w:t>
            </w:r>
          </w:p>
        </w:tc>
      </w:tr>
      <w:tr w:rsidR="00A31264" w:rsidRPr="00A31264" w14:paraId="71107B21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A0DA6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Productnummers (REF- en LOT)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A65CF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Graag aandacht voor de REF-(/</w:t>
            </w:r>
            <w:proofErr w:type="gramStart"/>
            <w:r w:rsidRPr="00A31264">
              <w:rPr>
                <w:rFonts w:eastAsia="Times New Roman" w:cs="Times New Roman"/>
                <w:lang w:eastAsia="nl-NL"/>
              </w:rPr>
              <w:t>product)nummers</w:t>
            </w:r>
            <w:proofErr w:type="gramEnd"/>
            <w:r w:rsidRPr="00A31264">
              <w:rPr>
                <w:rFonts w:eastAsia="Times New Roman" w:cs="Times New Roman"/>
                <w:lang w:eastAsia="nl-NL"/>
              </w:rPr>
              <w:t xml:space="preserve"> en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LOT-nummers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. Let op dat deze nummers op de juiste plek worden geregistreerd, bij </w:t>
            </w:r>
            <w:proofErr w:type="gramStart"/>
            <w:r w:rsidRPr="00A31264">
              <w:rPr>
                <w:rFonts w:eastAsia="Times New Roman" w:cs="Times New Roman"/>
                <w:lang w:eastAsia="nl-NL"/>
              </w:rPr>
              <w:t>het juiste component</w:t>
            </w:r>
            <w:proofErr w:type="gramEnd"/>
            <w:r w:rsidRPr="00A31264">
              <w:rPr>
                <w:rFonts w:eastAsia="Times New Roman" w:cs="Times New Roman"/>
                <w:lang w:eastAsia="nl-NL"/>
              </w:rPr>
              <w:t xml:space="preserve">, niet verkeerdom en dat u het nummer correct invoert. </w:t>
            </w:r>
            <w:proofErr w:type="gramStart"/>
            <w:r w:rsidRPr="00A31264">
              <w:rPr>
                <w:rFonts w:eastAsia="Times New Roman" w:cs="Times New Roman"/>
                <w:lang w:eastAsia="nl-NL"/>
              </w:rPr>
              <w:t>Indien</w:t>
            </w:r>
            <w:proofErr w:type="gramEnd"/>
            <w:r w:rsidRPr="00A31264">
              <w:rPr>
                <w:rFonts w:eastAsia="Times New Roman" w:cs="Times New Roman"/>
                <w:lang w:eastAsia="nl-NL"/>
              </w:rPr>
              <w:t xml:space="preserve"> het product bij een REF-nummer niet herkend wordt, controleer dan of u het nummer goed heeft ingevoerd. </w:t>
            </w:r>
            <w:proofErr w:type="gramStart"/>
            <w:r w:rsidRPr="00A31264">
              <w:rPr>
                <w:rFonts w:eastAsia="Times New Roman" w:cs="Times New Roman"/>
                <w:lang w:eastAsia="nl-NL"/>
              </w:rPr>
              <w:t>Indien</w:t>
            </w:r>
            <w:proofErr w:type="gramEnd"/>
            <w:r w:rsidRPr="00A31264">
              <w:rPr>
                <w:rFonts w:eastAsia="Times New Roman" w:cs="Times New Roman"/>
                <w:lang w:eastAsia="nl-NL"/>
              </w:rPr>
              <w:t xml:space="preserve"> u er zeker van bent dat het nummer correct is ingevoerd en het toch niet herkend wordt, geeft u dit dan door aan het LROI-bureau.</w:t>
            </w:r>
          </w:p>
        </w:tc>
      </w:tr>
      <w:tr w:rsidR="00A31264" w:rsidRPr="00A31264" w14:paraId="141D5319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0A564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Variabele invullen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59F4E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Wanneer het juiste antwoord ‘NO' is vragen wij u dit ook in te voeren. Met name bij de reden voor revisie wordt dit vaak leeggelaten.</w:t>
            </w:r>
          </w:p>
        </w:tc>
      </w:tr>
      <w:tr w:rsidR="00A31264" w:rsidRPr="00A31264" w14:paraId="5BAEA57F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99ECE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 xml:space="preserve">Variabelen lavage,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vacuum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pressurising</w:t>
            </w:r>
            <w:proofErr w:type="spellEnd"/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E0B92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 xml:space="preserve">De variabelen lavage,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vacuum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en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pressurising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duiden op de manier waarop het cement is gebruikt. Deze variabelen hoeven dus alleen te worden ingevuld </w:t>
            </w:r>
            <w:proofErr w:type="gramStart"/>
            <w:r w:rsidRPr="00A31264">
              <w:rPr>
                <w:rFonts w:eastAsia="Times New Roman" w:cs="Times New Roman"/>
                <w:lang w:eastAsia="nl-NL"/>
              </w:rPr>
              <w:t>indien</w:t>
            </w:r>
            <w:proofErr w:type="gramEnd"/>
            <w:r w:rsidRPr="00A31264">
              <w:rPr>
                <w:rFonts w:eastAsia="Times New Roman" w:cs="Times New Roman"/>
                <w:lang w:eastAsia="nl-NL"/>
              </w:rPr>
              <w:t xml:space="preserve"> de fixatie gecementeerd of (omgekeerd) hybride is.</w:t>
            </w:r>
          </w:p>
        </w:tc>
      </w:tr>
      <w:tr w:rsidR="00A31264" w:rsidRPr="00A31264" w14:paraId="612C6DD7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FE196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Onnodige stickers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E1946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 xml:space="preserve">Plak alleen de stickers van de componenten die geregistreerd moeten worden op het formulier. </w:t>
            </w:r>
            <w:r w:rsidRPr="001D2F43">
              <w:rPr>
                <w:rFonts w:eastAsia="Times New Roman" w:cs="Times New Roman"/>
                <w:lang w:val="en-US" w:eastAsia="nl-NL"/>
              </w:rPr>
              <w:t xml:space="preserve">Spacers, centralizers, hole eliminators, plugs, augmentation blocks, sleeves, cables, claws, screws, head adapters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en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 wedges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hoeven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niet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te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worden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 </w:t>
            </w:r>
            <w:proofErr w:type="spellStart"/>
            <w:r w:rsidRPr="001D2F43">
              <w:rPr>
                <w:rFonts w:eastAsia="Times New Roman" w:cs="Times New Roman"/>
                <w:lang w:val="en-US" w:eastAsia="nl-NL"/>
              </w:rPr>
              <w:t>geregistreerd</w:t>
            </w:r>
            <w:proofErr w:type="spellEnd"/>
            <w:r w:rsidRPr="001D2F43">
              <w:rPr>
                <w:rFonts w:eastAsia="Times New Roman" w:cs="Times New Roman"/>
                <w:lang w:val="en-US" w:eastAsia="nl-NL"/>
              </w:rPr>
              <w:t xml:space="preserve">. </w:t>
            </w:r>
            <w:r w:rsidRPr="00A31264">
              <w:rPr>
                <w:rFonts w:eastAsia="Times New Roman" w:cs="Times New Roman"/>
                <w:lang w:eastAsia="nl-NL"/>
              </w:rPr>
              <w:t>Door de stickers op het formulier te plakken kan er verwarring plaatsvinden bij de mensen die invoeren.</w:t>
            </w:r>
          </w:p>
        </w:tc>
      </w:tr>
      <w:tr w:rsidR="00A31264" w:rsidRPr="00A31264" w14:paraId="7E621C36" w14:textId="77777777" w:rsidTr="00A31264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EC207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Volgorde stickers</w:t>
            </w:r>
          </w:p>
        </w:tc>
        <w:tc>
          <w:tcPr>
            <w:tcW w:w="6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62FC2" w14:textId="77777777" w:rsidR="00A31264" w:rsidRPr="00A31264" w:rsidRDefault="00A31264" w:rsidP="00A31264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>Om het invoeren makkelijker te maken, is het handig als de stickers in de volgorde van het formulier geplakt worden;</w:t>
            </w:r>
          </w:p>
          <w:p w14:paraId="2EC2D535" w14:textId="77777777" w:rsidR="00A31264" w:rsidRPr="00A31264" w:rsidRDefault="00A31264" w:rsidP="00A3126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 xml:space="preserve">Heup: Cement, acetabulum (cup),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inlay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(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insert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), femur (evt.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neck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en stem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extention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), femurkop (zowel uni als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bipolar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)  </w:t>
            </w:r>
          </w:p>
          <w:p w14:paraId="037A2C49" w14:textId="77777777" w:rsidR="00A31264" w:rsidRPr="001D2F43" w:rsidRDefault="00A31264" w:rsidP="00A3126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val="en-US" w:eastAsia="nl-NL"/>
              </w:rPr>
            </w:pPr>
            <w:r w:rsidRPr="001D2F43">
              <w:rPr>
                <w:rFonts w:eastAsia="Times New Roman" w:cs="Times New Roman"/>
                <w:lang w:val="en-US" w:eastAsia="nl-NL"/>
              </w:rPr>
              <w:t>Knie: Cement, femur, tibia, inlay (insert), patella</w:t>
            </w:r>
          </w:p>
          <w:p w14:paraId="01019612" w14:textId="77777777" w:rsidR="00A31264" w:rsidRPr="001D2F43" w:rsidRDefault="00A31264" w:rsidP="00A3126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val="en-US" w:eastAsia="nl-NL"/>
              </w:rPr>
            </w:pPr>
            <w:r w:rsidRPr="001D2F43">
              <w:rPr>
                <w:rFonts w:eastAsia="Times New Roman" w:cs="Times New Roman"/>
                <w:lang w:val="en-US" w:eastAsia="nl-NL"/>
              </w:rPr>
              <w:t>Enkel: Cement, tibia, talus, inlay (insert)</w:t>
            </w:r>
          </w:p>
          <w:p w14:paraId="34E6EC72" w14:textId="77777777" w:rsidR="00A31264" w:rsidRPr="00A31264" w:rsidRDefault="00A31264" w:rsidP="00A3126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 xml:space="preserve">Schouder: Cement,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humerus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humeruskop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glenoïd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humeral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baseplate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glenoïde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liner</w:t>
            </w:r>
            <w:proofErr w:type="spellEnd"/>
          </w:p>
          <w:p w14:paraId="1A09A094" w14:textId="77777777" w:rsidR="00A31264" w:rsidRPr="00A31264" w:rsidRDefault="00A31264" w:rsidP="00A3126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nl-NL"/>
              </w:rPr>
            </w:pPr>
            <w:r w:rsidRPr="00A31264">
              <w:rPr>
                <w:rFonts w:eastAsia="Times New Roman" w:cs="Times New Roman"/>
                <w:lang w:eastAsia="nl-NL"/>
              </w:rPr>
              <w:t xml:space="preserve">Elleboog: Cement,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humerus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, </w:t>
            </w:r>
            <w:proofErr w:type="spellStart"/>
            <w:r w:rsidRPr="00A31264">
              <w:rPr>
                <w:rFonts w:eastAsia="Times New Roman" w:cs="Times New Roman"/>
                <w:lang w:eastAsia="nl-NL"/>
              </w:rPr>
              <w:t>ulna</w:t>
            </w:r>
            <w:proofErr w:type="spellEnd"/>
            <w:r w:rsidRPr="00A31264">
              <w:rPr>
                <w:rFonts w:eastAsia="Times New Roman" w:cs="Times New Roman"/>
                <w:lang w:eastAsia="nl-NL"/>
              </w:rPr>
              <w:t xml:space="preserve">, radiuskop en/of steel </w:t>
            </w:r>
          </w:p>
        </w:tc>
      </w:tr>
    </w:tbl>
    <w:p w14:paraId="14E14AA4" w14:textId="77777777" w:rsidR="00707A95" w:rsidRPr="00A31264" w:rsidRDefault="00A31264" w:rsidP="00A31264">
      <w:pPr>
        <w:spacing w:before="100" w:beforeAutospacing="1" w:after="100" w:afterAutospacing="1" w:line="240" w:lineRule="auto"/>
      </w:pPr>
      <w:r w:rsidRPr="00A31264">
        <w:rPr>
          <w:rFonts w:eastAsia="Times New Roman" w:cs="Times New Roman"/>
          <w:lang w:eastAsia="nl-NL"/>
        </w:rPr>
        <w:t> </w:t>
      </w:r>
    </w:p>
    <w:sectPr w:rsidR="00707A95" w:rsidRPr="00A3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06B"/>
    <w:multiLevelType w:val="multilevel"/>
    <w:tmpl w:val="D1BC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D7A61"/>
    <w:multiLevelType w:val="multilevel"/>
    <w:tmpl w:val="75EE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64C94"/>
    <w:multiLevelType w:val="multilevel"/>
    <w:tmpl w:val="3940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26C5A"/>
    <w:multiLevelType w:val="multilevel"/>
    <w:tmpl w:val="261C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E75B5"/>
    <w:multiLevelType w:val="multilevel"/>
    <w:tmpl w:val="D49A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20DEB"/>
    <w:multiLevelType w:val="multilevel"/>
    <w:tmpl w:val="6066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A1FB1"/>
    <w:multiLevelType w:val="multilevel"/>
    <w:tmpl w:val="EF92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30AD8"/>
    <w:multiLevelType w:val="multilevel"/>
    <w:tmpl w:val="598E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601855">
    <w:abstractNumId w:val="4"/>
  </w:num>
  <w:num w:numId="2" w16cid:durableId="1684286240">
    <w:abstractNumId w:val="1"/>
  </w:num>
  <w:num w:numId="3" w16cid:durableId="1466006306">
    <w:abstractNumId w:val="2"/>
  </w:num>
  <w:num w:numId="4" w16cid:durableId="872227424">
    <w:abstractNumId w:val="7"/>
  </w:num>
  <w:num w:numId="5" w16cid:durableId="1317805699">
    <w:abstractNumId w:val="3"/>
  </w:num>
  <w:num w:numId="6" w16cid:durableId="221671346">
    <w:abstractNumId w:val="0"/>
  </w:num>
  <w:num w:numId="7" w16cid:durableId="738092675">
    <w:abstractNumId w:val="5"/>
  </w:num>
  <w:num w:numId="8" w16cid:durableId="1699895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64"/>
    <w:rsid w:val="00086FC3"/>
    <w:rsid w:val="001D2F43"/>
    <w:rsid w:val="00707A95"/>
    <w:rsid w:val="00A31264"/>
    <w:rsid w:val="00A92DC3"/>
    <w:rsid w:val="00D4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5A34"/>
  <w15:chartTrackingRefBased/>
  <w15:docId w15:val="{F7CD6241-F37E-42ED-9D38-271326A6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31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1264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3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31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roi.nl/uploads/S9/F-/S9F-HQCzwHO9mwv7sWU4jw/Handleiding-LROI-data-entry_record-verwijder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Rijnsburger</dc:creator>
  <cp:keywords/>
  <dc:description/>
  <cp:lastModifiedBy>Monique van Boxtel</cp:lastModifiedBy>
  <cp:revision>3</cp:revision>
  <dcterms:created xsi:type="dcterms:W3CDTF">2025-11-13T18:28:00Z</dcterms:created>
  <dcterms:modified xsi:type="dcterms:W3CDTF">2025-11-13T18:32:00Z</dcterms:modified>
</cp:coreProperties>
</file>